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528</w:t>
      </w:r>
    </w:p>
    <w:p>
      <w:r>
        <w:t>Bundesgericht (BGE), 2012-07-13, DE</w:t>
      </w:r>
    </w:p>
    <w:p>
      <w:r>
        <w:rPr>
          <w:b/>
        </w:rPr>
        <w:t xml:space="preserve">Quelle: </w:t>
      </w:r>
      <w:r>
        <w:t>https://mcp.opencaselaw.ch/entscheid/bge_138 III 528</w:t>
      </w:r>
    </w:p>
    <w:p>
      <w:r>
        <w:t>FR: ATF 138 III 528</w:t>
      </w:r>
    </w:p>
    <w:p>
      <w:r>
        <w:t>IT: DTF 138 III 528</w:t>
      </w:r>
    </w:p>
    <w:p>
      <w:pPr>
        <w:pStyle w:val="Heading2"/>
      </w:pPr>
      <w:r>
        <w:t>Regeste</w:t>
      </w:r>
    </w:p>
    <w:p>
      <w:r>
        <w:t>Regeste Art. 279 Abs. 1 und Art. 280 Ziff. 1 SchKG; Arrestprosequierung durch Betreibung. Konnte der Zahlungsbefehl nicht zugestellt werden und hat sich der Gläubiger gegen die betreffende Mitteilung nicht gewehrt, wurde nie eine Betreibung hängig und fällt der Arrest mangels erfolgreicher Prosequierung dahin (E. 4).</w:t>
      </w:r>
    </w:p>
    <w:p>
      <w:pPr>
        <w:pStyle w:val="Heading2"/>
      </w:pPr>
      <w:r>
        <w:t>Erwägungen</w:t>
      </w:r>
    </w:p>
    <w:p>
      <w:r>
        <w:rPr>
          <w:b/>
        </w:rPr>
        <w:t>E. 4</w:t>
      </w:r>
    </w:p>
    <w:p>
      <w:r>
        <w:t>Der Arrest ist entweder durch Betreibung oder durch Klage zu prosequieren, wobei die Betreibung oder Klage bereits vor der BGE 138 III 528 S. 530 Bewilligung des Arrestes eingeleitet worden sein kann oder aber innert 10 Tagen nach Zustellung der Arresturkunde zu erfolgen hat (vgl. Art. 279 Abs. 1 SchKG ). Vorliegend beruft sich die Beschwerdeführerin einerseits darauf, Betreibungen eingeleitet zu haben (dazu E. 4.1), und andererseits geht es darum, ob sie nach dem Arrest rechtzeitig Klage angehoben bzw. das Schlichtungsverfahren eingeleitet hat (dazu E. 4.2).</w:t>
      </w:r>
    </w:p>
    <w:p>
      <w:r>
        <w:rPr>
          <w:b/>
        </w:rPr>
        <w:t>E. 4.1</w:t>
      </w:r>
    </w:p>
    <w:p>
      <w:r>
        <w:t>Mit "Einleiten der Betreibung" im Sinn von Art. 279 Abs. 1 SchKG ist gemeint, dass der Gläubiger spätestens 10 Tage ab Erhalt der Arresturkunde das Betreibungsbegehren stellen muss (AMONN/WALTHER, Grundriss des Schuldbetreibungs- und Konkursrechts, 8. Aufl. 2008, § 51 Rz. 52). Damit hat er die ihm obliegende Handlung vollbracht, und im Übrigen lässt sich der Zahlungsbefehl oftmals erst erhebliche Zeit später zustellen. Im Unterschied zur Verjährungsunterbrechung hat aber die Gläubigerin vorliegend mit der Einleitung von Betreibungen keineswegs alles getan, was für die Rechtswahrung notwendig war. Der Erfolg der Arrestprosequierung hängt davon ab, dass auch alle weiteren Verfahrensschritte jeweils innerhalb der 10-tägigen Frist vorgenommen werden (vgl. Art. 279 Abs. 2 und 3 SchKG ). Kann der Zahlungsbefehl aber nicht zugestellt werden, kommt es gar nie zu einer hängigen Betreibung (vgl. Art. 38 Abs. 2 SchKG ), welche in einen rechtskräftigen Zahlungsbefehl münden kann, auf dessen Grundlage das Fortsetzungsbegehren gestellt und alsdann im Rahmen der Pfändung auf die Arrestgegenstände zugegriffen werden kann. Mangels einer prosequierbaren Betreibung fällt der Arrest deshalb dahin, wenn der Zahlungsbefehl nicht zugestellt werden kann und der Gläubiger dagegen nichts unternimmt. In diesem Zusammenhang hat die Aufsichtsbehörde bemerkt, dass die Gläubigerin jedenfalls nach der zweiten erfolglosen Betreibung nicht einfach davon ausgehen durfte, alles Nötige veranlasst zu haben, sondern dass sie weitere Abklärungen zur Adresse des Schuldners hätte vornehmen und auch auf weiteren Nachforschungen seitens der Betreibungsämter insistieren und diesbezüglich allenfalls eine betreibungsrechtliche Beschwerde erheben müssen, um zu einer erfolgreichen Zustellung des Zahlungsbefehls zu gelangen.</w:t>
      </w:r>
    </w:p>
    <w:p>
      <w:r>
        <w:rPr>
          <w:b/>
        </w:rPr>
        <w:t>E. 4.2</w:t>
      </w:r>
    </w:p>
    <w:p>
      <w:r>
        <w:t>Aufgrund der relevanten Daten, wie sie sich aus den verbindlichen Sachverhaltsfeststellungen des angefochtenen Entscheides ergeben, wurde der Arrest auch mit dem Gesuch um Einleitung des Schlichtungsverfahrens nicht erfolgreich prosequiert: Am 2. August BGE 138 III 528 S. 531 2011 wurde der Gläubigerin die Arresturkunde zugestellt, was die 10-tägige Prosequierungsfrist gemäss Art. 279 Abs. 1 SchKG auslöste. Zwar läuft die Frist während des Arresteinspracheverfahrens nicht ( Art. 278 Abs. 5 SchKG ). Indes erhob der Schuldner, dem die Arresturkunde zu einem späteren Zeitpunkt zugestellt worden war, erst am 22. August 2011 Arresteinsprache, also zu einem Zeitpunkt als die 10-tägige Prosequierungsfrist für die Gläubigerin bereits abgelaufen war. Sie konnte deshalb durch das am 17. November 2011 und damit an sich weniger als 10 Tage nach dem am 11. November 2011 ergangenen Arresteinspracheentscheid gestellte Gesuch um Einleitung des Schlichtungsverfahrens nicht mehr gewahrt werden.</w:t>
      </w:r>
    </w:p>
    <w:p>
      <w:r>
        <w:rPr>
          <w:b/>
        </w:rPr>
        <w:t>E. 4.3</w:t>
      </w:r>
    </w:p>
    <w:p>
      <w:r>
        <w:t>Wurde der Arrest weder durch Betreibung noch durch Klage erfolgreich prosequiert, so ist er dahingefallen ( Art. 280 Ziff. 1 SchKG ). Statt den ex lege erfolgten Dahinfall festzustellen (vgl. BGE 106 III 92 E. 1 S. 93 f.), spricht der angefochtene Entscheid im Dispositiv von "Aufhebung" des Arrestes. Für den Ausgang des Verfahrens vor Bundesgericht bleibt dies aber ohne Belang, da die Beschwerdeführerin mit ihrem Standpunkt nicht durchdringt und ihre Beschwerde deshalb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